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DE" w:rsidRDefault="00D910DE" w:rsidP="00D910DE">
      <w:pPr>
        <w:rPr>
          <w:sz w:val="44"/>
          <w:u w:val="single"/>
        </w:rPr>
      </w:pPr>
      <w:r w:rsidRPr="00FD1195">
        <w:rPr>
          <w:sz w:val="44"/>
          <w:u w:val="single"/>
        </w:rPr>
        <w:t>ADMISSION IN KG CLASS – SESSION 20</w:t>
      </w:r>
      <w:r>
        <w:rPr>
          <w:sz w:val="44"/>
          <w:u w:val="single"/>
        </w:rPr>
        <w:t>20</w:t>
      </w:r>
      <w:r w:rsidRPr="00FD1195">
        <w:rPr>
          <w:sz w:val="44"/>
          <w:u w:val="single"/>
        </w:rPr>
        <w:t>-20</w:t>
      </w:r>
      <w:r>
        <w:rPr>
          <w:sz w:val="44"/>
          <w:u w:val="single"/>
        </w:rPr>
        <w:t>21</w:t>
      </w:r>
    </w:p>
    <w:p w:rsidR="00D910DE" w:rsidRDefault="00D910DE" w:rsidP="00D910D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47D8D">
        <w:rPr>
          <w:rFonts w:ascii="Times New Roman" w:hAnsi="Times New Roman" w:cs="Times New Roman"/>
          <w:sz w:val="32"/>
        </w:rPr>
        <w:t xml:space="preserve">Admission will be given in KG for 90 seats.  25% seats are reserved for admission to children belonging to weaker section and disadvantaged group under RTE Act.  </w:t>
      </w:r>
    </w:p>
    <w:p w:rsidR="00D910DE" w:rsidRPr="00A47D8D" w:rsidRDefault="00D910DE" w:rsidP="00D910D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910DE" w:rsidRDefault="00D910DE" w:rsidP="00D910DE">
      <w:pPr>
        <w:rPr>
          <w:sz w:val="32"/>
        </w:rPr>
      </w:pPr>
      <w:r w:rsidRPr="006E74E9">
        <w:rPr>
          <w:sz w:val="32"/>
        </w:rPr>
        <w:t>Availability of Registration Form</w:t>
      </w:r>
      <w:r w:rsidRPr="006E74E9">
        <w:rPr>
          <w:sz w:val="32"/>
        </w:rPr>
        <w:tab/>
      </w:r>
      <w:r w:rsidRPr="006E74E9">
        <w:rPr>
          <w:sz w:val="32"/>
        </w:rPr>
        <w:tab/>
        <w:t>-  0</w:t>
      </w:r>
      <w:r>
        <w:rPr>
          <w:sz w:val="32"/>
        </w:rPr>
        <w:t>3 Feb 2020</w:t>
      </w:r>
      <w:r w:rsidRPr="006E74E9">
        <w:rPr>
          <w:sz w:val="32"/>
        </w:rPr>
        <w:t xml:space="preserve"> to 0</w:t>
      </w:r>
      <w:r>
        <w:rPr>
          <w:sz w:val="32"/>
        </w:rPr>
        <w:t>7</w:t>
      </w:r>
      <w:r w:rsidRPr="006E74E9">
        <w:rPr>
          <w:sz w:val="32"/>
        </w:rPr>
        <w:t xml:space="preserve"> Feb 20</w:t>
      </w:r>
      <w:r>
        <w:rPr>
          <w:sz w:val="32"/>
        </w:rPr>
        <w:t>20</w:t>
      </w:r>
    </w:p>
    <w:p w:rsidR="00D910DE" w:rsidRPr="006E74E9" w:rsidRDefault="00D910DE" w:rsidP="00D910D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Time :</w:t>
      </w:r>
      <w:proofErr w:type="gramEnd"/>
      <w:r>
        <w:rPr>
          <w:sz w:val="32"/>
        </w:rPr>
        <w:t xml:space="preserve"> 09 am to 1.00 pm</w:t>
      </w:r>
    </w:p>
    <w:p w:rsidR="00D910DE" w:rsidRPr="006E74E9" w:rsidRDefault="00D910DE" w:rsidP="00D910DE">
      <w:pPr>
        <w:rPr>
          <w:sz w:val="32"/>
        </w:rPr>
      </w:pPr>
      <w:r w:rsidRPr="006E74E9">
        <w:rPr>
          <w:sz w:val="32"/>
        </w:rPr>
        <w:t>Submission of Registration Form</w:t>
      </w:r>
      <w:r w:rsidRPr="006E74E9">
        <w:rPr>
          <w:sz w:val="32"/>
        </w:rPr>
        <w:tab/>
      </w:r>
      <w:r w:rsidRPr="006E74E9">
        <w:rPr>
          <w:sz w:val="32"/>
        </w:rPr>
        <w:tab/>
        <w:t xml:space="preserve">- </w:t>
      </w:r>
      <w:r>
        <w:rPr>
          <w:sz w:val="32"/>
        </w:rPr>
        <w:t>10 to 12</w:t>
      </w:r>
      <w:r w:rsidRPr="006E74E9">
        <w:rPr>
          <w:sz w:val="32"/>
        </w:rPr>
        <w:t xml:space="preserve"> Feb 20</w:t>
      </w:r>
      <w:r>
        <w:rPr>
          <w:sz w:val="32"/>
        </w:rPr>
        <w:t>20</w:t>
      </w:r>
    </w:p>
    <w:p w:rsidR="00D910DE" w:rsidRPr="006E74E9" w:rsidRDefault="00D910DE" w:rsidP="00D910DE">
      <w:pPr>
        <w:rPr>
          <w:sz w:val="32"/>
        </w:rPr>
      </w:pPr>
      <w:r w:rsidRPr="00DF1B0C">
        <w:rPr>
          <w:sz w:val="44"/>
          <w:u w:val="single"/>
        </w:rPr>
        <w:t xml:space="preserve">Eligibility Criteria </w:t>
      </w:r>
      <w:r w:rsidRPr="00DF1B0C">
        <w:rPr>
          <w:sz w:val="44"/>
        </w:rPr>
        <w:t xml:space="preserve">  </w:t>
      </w:r>
      <w:r w:rsidRPr="006E74E9">
        <w:rPr>
          <w:sz w:val="32"/>
        </w:rPr>
        <w:t xml:space="preserve">- </w:t>
      </w:r>
    </w:p>
    <w:p w:rsidR="00D910DE" w:rsidRPr="006E74E9" w:rsidRDefault="00D910DE" w:rsidP="00D910DE">
      <w:pPr>
        <w:rPr>
          <w:sz w:val="32"/>
        </w:rPr>
      </w:pPr>
      <w:r w:rsidRPr="006E74E9">
        <w:rPr>
          <w:sz w:val="32"/>
        </w:rPr>
        <w:t xml:space="preserve">Age – Child must be in age group of three and half (3.5) to </w:t>
      </w:r>
      <w:r>
        <w:rPr>
          <w:sz w:val="32"/>
        </w:rPr>
        <w:t xml:space="preserve">four and half </w:t>
      </w:r>
      <w:r w:rsidRPr="006E74E9">
        <w:rPr>
          <w:sz w:val="32"/>
        </w:rPr>
        <w:t>(</w:t>
      </w:r>
      <w:r>
        <w:rPr>
          <w:sz w:val="32"/>
        </w:rPr>
        <w:t>4.</w:t>
      </w:r>
      <w:r w:rsidRPr="006E74E9">
        <w:rPr>
          <w:sz w:val="32"/>
        </w:rPr>
        <w:t>5) years as on 01 April 20</w:t>
      </w:r>
      <w:r>
        <w:rPr>
          <w:sz w:val="32"/>
        </w:rPr>
        <w:t>20</w:t>
      </w:r>
      <w:r w:rsidRPr="006E74E9">
        <w:rPr>
          <w:sz w:val="32"/>
        </w:rPr>
        <w:t>.  (born between 01 Oct 201</w:t>
      </w:r>
      <w:r>
        <w:rPr>
          <w:sz w:val="32"/>
        </w:rPr>
        <w:t>5</w:t>
      </w:r>
      <w:r w:rsidRPr="006E74E9">
        <w:rPr>
          <w:sz w:val="32"/>
        </w:rPr>
        <w:t xml:space="preserve"> and 30 Sep 201</w:t>
      </w:r>
      <w:r>
        <w:rPr>
          <w:sz w:val="32"/>
        </w:rPr>
        <w:t>6</w:t>
      </w:r>
      <w:r w:rsidRPr="006E74E9">
        <w:rPr>
          <w:sz w:val="32"/>
        </w:rPr>
        <w:t>)</w:t>
      </w:r>
      <w:r>
        <w:rPr>
          <w:sz w:val="32"/>
        </w:rPr>
        <w:t>.</w:t>
      </w:r>
    </w:p>
    <w:p w:rsidR="00D910DE" w:rsidRPr="006E74E9" w:rsidRDefault="00D910DE" w:rsidP="00D910DE">
      <w:pPr>
        <w:rPr>
          <w:sz w:val="32"/>
        </w:rPr>
      </w:pPr>
      <w:r w:rsidRPr="006E74E9">
        <w:rPr>
          <w:sz w:val="32"/>
        </w:rPr>
        <w:t>Child must have completed Nursery course.</w:t>
      </w:r>
    </w:p>
    <w:p w:rsidR="00D910DE" w:rsidRPr="00DF1B0C" w:rsidRDefault="00D910DE" w:rsidP="00D910DE">
      <w:pPr>
        <w:rPr>
          <w:sz w:val="52"/>
          <w:u w:val="single"/>
        </w:rPr>
      </w:pPr>
      <w:r w:rsidRPr="00DF1B0C">
        <w:rPr>
          <w:sz w:val="52"/>
          <w:u w:val="single"/>
        </w:rPr>
        <w:t>Fee Structure for session – 20</w:t>
      </w:r>
      <w:r>
        <w:rPr>
          <w:sz w:val="52"/>
          <w:u w:val="single"/>
        </w:rPr>
        <w:t>20</w:t>
      </w:r>
      <w:r w:rsidRPr="00DF1B0C">
        <w:rPr>
          <w:sz w:val="52"/>
          <w:u w:val="single"/>
        </w:rPr>
        <w:t>-20</w:t>
      </w:r>
      <w:r>
        <w:rPr>
          <w:sz w:val="5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142"/>
        <w:gridCol w:w="1322"/>
        <w:gridCol w:w="1322"/>
        <w:gridCol w:w="1322"/>
        <w:gridCol w:w="1532"/>
        <w:gridCol w:w="1385"/>
      </w:tblGrid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Fee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 &amp; Prep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to V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to VIII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&amp; X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&amp; XII</w:t>
            </w:r>
          </w:p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Arts/</w:t>
            </w:r>
            <w:proofErr w:type="spellStart"/>
            <w:r>
              <w:rPr>
                <w:sz w:val="28"/>
                <w:szCs w:val="28"/>
              </w:rPr>
              <w:t>Comm</w:t>
            </w:r>
            <w:proofErr w:type="spellEnd"/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&amp; XII</w:t>
            </w:r>
          </w:p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bookmarkStart w:id="0" w:name="_GoBack"/>
        <w:bookmarkEnd w:id="0"/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Admission</w:t>
            </w:r>
          </w:p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Time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Caution </w:t>
            </w:r>
          </w:p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Time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Tuition (monthly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 (Monthly)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D910DE" w:rsidTr="00876912">
        <w:tc>
          <w:tcPr>
            <w:tcW w:w="1809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Fee</w:t>
            </w:r>
          </w:p>
        </w:tc>
        <w:tc>
          <w:tcPr>
            <w:tcW w:w="1214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31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1532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448" w:type="dxa"/>
          </w:tcPr>
          <w:p w:rsidR="00D910DE" w:rsidRDefault="00D910DE" w:rsidP="00D91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D910DE" w:rsidRDefault="00D910DE" w:rsidP="00D910DE">
      <w:pPr>
        <w:rPr>
          <w:sz w:val="28"/>
          <w:szCs w:val="28"/>
        </w:rPr>
      </w:pPr>
      <w:r>
        <w:rPr>
          <w:sz w:val="28"/>
          <w:szCs w:val="28"/>
        </w:rPr>
        <w:t xml:space="preserve">Hostel </w:t>
      </w:r>
      <w:proofErr w:type="gramStart"/>
      <w:r>
        <w:rPr>
          <w:sz w:val="28"/>
          <w:szCs w:val="28"/>
        </w:rPr>
        <w:t>Fee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>. 53000/- per year to be paid in two instalments.</w:t>
      </w:r>
    </w:p>
    <w:p w:rsidR="00D910DE" w:rsidRPr="00B07916" w:rsidRDefault="00D910DE" w:rsidP="00D910DE">
      <w:pPr>
        <w:rPr>
          <w:sz w:val="28"/>
          <w:szCs w:val="28"/>
        </w:rPr>
      </w:pPr>
    </w:p>
    <w:p w:rsidR="00400A09" w:rsidRDefault="00400A09"/>
    <w:sectPr w:rsidR="00400A09" w:rsidSect="00D910DE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4E"/>
    <w:rsid w:val="00400A09"/>
    <w:rsid w:val="00AF444E"/>
    <w:rsid w:val="00D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9C51-842C-4623-AECA-251BC12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D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D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MKDGSB BIKANER</dc:creator>
  <cp:keywords/>
  <dc:description/>
  <cp:lastModifiedBy>MKDGSB BIKANER</cp:lastModifiedBy>
  <cp:revision>2</cp:revision>
  <dcterms:created xsi:type="dcterms:W3CDTF">2020-01-16T08:37:00Z</dcterms:created>
  <dcterms:modified xsi:type="dcterms:W3CDTF">2020-01-16T08:40:00Z</dcterms:modified>
</cp:coreProperties>
</file>